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429"/>
      </w:pPr>
      <w:r>
        <w:rPr/>
        <w:t>МИНИСТЕРСТВО ПРОСВЕЩЕНИЯ РОССИЙСКОЙ ФЕДЕРАЦИИ</w:t>
      </w:r>
    </w:p>
    <w:p>
      <w:pPr>
        <w:spacing w:before="2"/>
        <w:ind w:left="424" w:right="424" w:firstLine="0"/>
        <w:jc w:val="center"/>
        <w:rPr>
          <w:b/>
          <w:sz w:val="28"/>
        </w:rPr>
      </w:pPr>
      <w:r>
        <w:rPr>
          <w:b/>
          <w:sz w:val="28"/>
        </w:rPr>
        <w:t>федеральное государственное бюджетное научное учреждение</w:t>
      </w:r>
    </w:p>
    <w:p>
      <w:pPr>
        <w:spacing w:before="0"/>
        <w:ind w:left="434" w:right="424" w:firstLine="0"/>
        <w:jc w:val="center"/>
        <w:rPr>
          <w:b/>
          <w:sz w:val="28"/>
        </w:rPr>
      </w:pPr>
      <w:r>
        <w:rPr>
          <w:b/>
          <w:sz w:val="28"/>
        </w:rPr>
        <w:t>«Институт коррекционной педагогики Российской академии образования» (ФГБНУ «ИКП РАО»)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spacing w:line="322" w:lineRule="exact" w:before="0"/>
        <w:ind w:left="430" w:right="424" w:firstLine="0"/>
        <w:jc w:val="center"/>
        <w:rPr>
          <w:b/>
          <w:sz w:val="28"/>
        </w:rPr>
      </w:pPr>
      <w:r>
        <w:rPr>
          <w:b/>
          <w:sz w:val="28"/>
        </w:rPr>
        <w:t>ИНФОРМАЦИОННОЕ ПИСЬМО</w:t>
      </w:r>
    </w:p>
    <w:p>
      <w:pPr>
        <w:spacing w:before="0"/>
        <w:ind w:left="429" w:right="424" w:firstLine="0"/>
        <w:jc w:val="center"/>
        <w:rPr>
          <w:b/>
          <w:sz w:val="28"/>
        </w:rPr>
      </w:pPr>
      <w:r>
        <w:rPr>
          <w:b/>
          <w:sz w:val="28"/>
        </w:rPr>
        <w:t>Уважаемые коллеги!</w:t>
      </w: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line="278" w:lineRule="auto" w:before="0"/>
        <w:ind w:left="113" w:right="102" w:firstLine="708"/>
        <w:jc w:val="both"/>
        <w:rPr>
          <w:b/>
          <w:sz w:val="28"/>
        </w:rPr>
      </w:pPr>
      <w:r>
        <w:rPr>
          <w:sz w:val="28"/>
        </w:rPr>
        <w:t>Приглашаем вас принять участие в работе </w:t>
      </w:r>
      <w:r>
        <w:rPr>
          <w:b/>
          <w:sz w:val="28"/>
        </w:rPr>
        <w:t>II Всероссийской научно- практической конференции с международным участием «СЕМЬЯ ОСОБОГО РЕБЕНКА».</w:t>
      </w:r>
    </w:p>
    <w:p>
      <w:pPr>
        <w:spacing w:line="313" w:lineRule="exact" w:before="0"/>
        <w:ind w:left="821" w:right="0" w:firstLine="0"/>
        <w:jc w:val="both"/>
        <w:rPr>
          <w:sz w:val="28"/>
        </w:rPr>
      </w:pPr>
      <w:r>
        <w:rPr>
          <w:b/>
          <w:sz w:val="28"/>
        </w:rPr>
        <w:t>Дата проведения - </w:t>
      </w:r>
      <w:r>
        <w:rPr>
          <w:sz w:val="28"/>
        </w:rPr>
        <w:t>19 ноября 2020 г.</w:t>
      </w:r>
    </w:p>
    <w:p>
      <w:pPr>
        <w:spacing w:before="49"/>
        <w:ind w:left="821" w:right="0" w:firstLine="0"/>
        <w:jc w:val="both"/>
        <w:rPr>
          <w:sz w:val="28"/>
        </w:rPr>
      </w:pPr>
      <w:r>
        <w:rPr>
          <w:b/>
          <w:sz w:val="28"/>
        </w:rPr>
        <w:t>Формат </w:t>
      </w:r>
      <w:r>
        <w:rPr>
          <w:sz w:val="28"/>
        </w:rPr>
        <w:t>– видеоконференция.</w:t>
      </w:r>
    </w:p>
    <w:p>
      <w:pPr>
        <w:pStyle w:val="BodyText"/>
        <w:spacing w:line="276" w:lineRule="auto" w:before="47"/>
        <w:ind w:left="113" w:right="103" w:firstLine="708"/>
        <w:jc w:val="both"/>
      </w:pPr>
      <w:r>
        <w:rPr>
          <w:b/>
        </w:rPr>
        <w:t>Информация о конференции, форма регистрации </w:t>
      </w:r>
      <w:r>
        <w:rPr/>
        <w:t>представлены на сайте ФГБНУ «ИКП РАО» (</w:t>
      </w:r>
      <w:hyperlink r:id="rId5">
        <w:r>
          <w:rPr/>
          <w:t>http://family2020.ikp-rao.ru/</w:t>
        </w:r>
      </w:hyperlink>
      <w:r>
        <w:rPr/>
        <w:t>). Доступ к онлайн-трансляции осуществляется после регистрации через личный кабинет участника. Срок регистрации для участия в конференции – до 18 ноября 2020 г.</w:t>
      </w:r>
    </w:p>
    <w:p>
      <w:pPr>
        <w:pStyle w:val="Heading1"/>
        <w:spacing w:before="5"/>
        <w:ind w:right="0"/>
        <w:jc w:val="both"/>
      </w:pPr>
      <w:r>
        <w:rPr/>
        <w:t>Тематические направления работы конференции: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9" w:after="0"/>
        <w:ind w:left="821" w:right="0" w:hanging="568"/>
        <w:jc w:val="left"/>
        <w:rPr>
          <w:b/>
          <w:sz w:val="28"/>
        </w:rPr>
      </w:pPr>
      <w:r>
        <w:rPr>
          <w:b/>
          <w:sz w:val="28"/>
        </w:rPr>
        <w:t>Потребности и ресурсы семьи особого ребенка в меняющемся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мире:</w:t>
      </w:r>
    </w:p>
    <w:p>
      <w:pPr>
        <w:pStyle w:val="BodyText"/>
        <w:spacing w:before="42"/>
      </w:pPr>
      <w:r>
        <w:rPr/>
        <w:t>семьи ребенка с аутизмом;</w:t>
      </w:r>
    </w:p>
    <w:p>
      <w:pPr>
        <w:pStyle w:val="BodyText"/>
        <w:spacing w:line="278" w:lineRule="auto" w:before="48"/>
        <w:ind w:right="5576"/>
      </w:pPr>
      <w:r>
        <w:rPr/>
        <w:t>семьи ребенка с нарушениями зрения; семьи ребенка с нарушениями слуха;</w:t>
      </w:r>
    </w:p>
    <w:p>
      <w:pPr>
        <w:pStyle w:val="BodyText"/>
        <w:spacing w:line="317" w:lineRule="exact"/>
      </w:pPr>
      <w:r>
        <w:rPr/>
        <w:t>семьи ребенка с тяжелыми нарушениями речи;</w:t>
      </w:r>
    </w:p>
    <w:p>
      <w:pPr>
        <w:pStyle w:val="BodyText"/>
        <w:spacing w:line="278" w:lineRule="auto" w:before="47"/>
        <w:ind w:right="1635"/>
      </w:pPr>
      <w:r>
        <w:rPr/>
        <w:t>семьи ребенка с тяжелыми и множественными нарушениями развития; семьи ребенка с интеллектуальными</w:t>
      </w:r>
      <w:r>
        <w:rPr>
          <w:spacing w:val="-2"/>
        </w:rPr>
        <w:t> </w:t>
      </w:r>
      <w:r>
        <w:rPr/>
        <w:t>нарушениями;</w:t>
      </w:r>
    </w:p>
    <w:p>
      <w:pPr>
        <w:pStyle w:val="BodyText"/>
        <w:spacing w:line="317" w:lineRule="exact"/>
      </w:pPr>
      <w:r>
        <w:rPr/>
        <w:t>семьи ребенка с задержкой психического</w:t>
      </w:r>
      <w:r>
        <w:rPr>
          <w:spacing w:val="-9"/>
        </w:rPr>
        <w:t> </w:t>
      </w:r>
      <w:r>
        <w:rPr/>
        <w:t>развития.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1" w:lineRule="auto" w:before="52" w:after="0"/>
        <w:ind w:left="821" w:right="109" w:hanging="567"/>
        <w:jc w:val="left"/>
        <w:rPr>
          <w:b w:val="0"/>
        </w:rPr>
      </w:pPr>
      <w:r>
        <w:rPr/>
        <w:t>Новые форматы сопровождения и поддержки семьи особого ребенка с ОВЗ и с инвалидностью в меняющемся</w:t>
      </w:r>
      <w:r>
        <w:rPr>
          <w:spacing w:val="-9"/>
        </w:rPr>
        <w:t> </w:t>
      </w:r>
      <w:r>
        <w:rPr/>
        <w:t>мире</w:t>
      </w:r>
      <w:r>
        <w:rPr>
          <w:b w:val="0"/>
        </w:rPr>
        <w:t>:</w:t>
      </w:r>
    </w:p>
    <w:p>
      <w:pPr>
        <w:pStyle w:val="BodyText"/>
        <w:spacing w:before="5"/>
        <w:ind w:left="319"/>
      </w:pPr>
      <w:r>
        <w:rPr/>
        <w:t>в системе ранней помощи;</w:t>
      </w:r>
    </w:p>
    <w:p>
      <w:pPr>
        <w:pStyle w:val="BodyText"/>
        <w:spacing w:line="278" w:lineRule="auto" w:before="48"/>
        <w:ind w:left="319" w:right="5655"/>
      </w:pPr>
      <w:r>
        <w:rPr/>
        <w:t>в системе дошкольного образования; в педиатрической практике;</w:t>
      </w:r>
    </w:p>
    <w:p>
      <w:pPr>
        <w:pStyle w:val="BodyText"/>
        <w:spacing w:line="317" w:lineRule="exact"/>
        <w:ind w:left="319"/>
      </w:pPr>
      <w:r>
        <w:rPr/>
        <w:t>в социальной практике.</w:t>
      </w:r>
    </w:p>
    <w:p>
      <w:pPr>
        <w:pStyle w:val="Heading1"/>
        <w:spacing w:line="271" w:lineRule="auto" w:before="52"/>
        <w:ind w:left="113" w:right="109" w:firstLine="708"/>
        <w:jc w:val="both"/>
        <w:rPr>
          <w:b w:val="0"/>
        </w:rPr>
      </w:pPr>
      <w:r>
        <w:rPr/>
        <w:t>По итогам конференции планируется издание электронного сборника материалов конференции</w:t>
      </w:r>
      <w:r>
        <w:rPr>
          <w:spacing w:val="-4"/>
        </w:rPr>
        <w:t> </w:t>
      </w:r>
      <w:r>
        <w:rPr>
          <w:b w:val="0"/>
        </w:rPr>
        <w:t>(РИНЦ).</w:t>
      </w:r>
    </w:p>
    <w:p>
      <w:pPr>
        <w:spacing w:line="276" w:lineRule="auto" w:before="9"/>
        <w:ind w:left="113" w:right="103" w:firstLine="708"/>
        <w:jc w:val="both"/>
        <w:rPr>
          <w:i/>
          <w:sz w:val="28"/>
        </w:rPr>
      </w:pPr>
      <w:r>
        <w:rPr>
          <w:b/>
          <w:sz w:val="28"/>
        </w:rPr>
        <w:t>Срок представления тезисов в сборник материалов конференции – до </w:t>
      </w:r>
      <w:r>
        <w:rPr>
          <w:sz w:val="28"/>
        </w:rPr>
        <w:t>1 декабря 2020 г. Тезисы представляются в электронном виде на адрес электронной почты:</w:t>
      </w:r>
      <w:r>
        <w:rPr>
          <w:spacing w:val="-1"/>
          <w:sz w:val="28"/>
        </w:rPr>
        <w:t> </w:t>
      </w:r>
      <w:hyperlink r:id="rId6">
        <w:r>
          <w:rPr>
            <w:i/>
            <w:sz w:val="28"/>
          </w:rPr>
          <w:t>family-conference2@ikp.email</w:t>
        </w:r>
      </w:hyperlink>
    </w:p>
    <w:p>
      <w:pPr>
        <w:pStyle w:val="BodyText"/>
        <w:spacing w:line="276" w:lineRule="auto" w:before="1"/>
        <w:ind w:left="113" w:right="103" w:firstLine="708"/>
        <w:jc w:val="both"/>
      </w:pPr>
      <w:r>
        <w:rPr/>
        <w:t>К публикации принимаются тезисы докладов, отвечающие теме конференции, ее проблемному полю и основным целям, объемом не более 4-8 страниц текста. Тезисы оформляются отдельным файлом. Название файла с тезисами должно</w:t>
      </w:r>
    </w:p>
    <w:p>
      <w:pPr>
        <w:spacing w:after="0" w:line="276" w:lineRule="auto"/>
        <w:jc w:val="both"/>
        <w:sectPr>
          <w:type w:val="continuous"/>
          <w:pgSz w:w="11910" w:h="16840"/>
          <w:pgMar w:top="1040" w:bottom="280" w:left="1020" w:right="460"/>
        </w:sectPr>
      </w:pPr>
    </w:p>
    <w:p>
      <w:pPr>
        <w:pStyle w:val="BodyText"/>
        <w:spacing w:line="276" w:lineRule="auto" w:before="67"/>
        <w:ind w:left="113" w:right="101"/>
        <w:jc w:val="both"/>
      </w:pPr>
      <w:r>
        <w:rPr/>
        <w:t>включать фамилию автора/первого соавтора. Текст должен быть подготовлен в текстовом редакторе – Microsoft Word (с расширением *.doc), все поля по 20 мм, шрифт Times New Roman, размер – 14, межстрочный интервал – полуторный, выравнивание по ширине, абзацный отступ 1,25 мм, ориентация листа – книжная. На первой странице вверху печатается заголовок (название) тезисов прописными (заглавными) буквами, выравнивается по центру. Под заголовком курсивом печатаются фамилия, имя и отчество автора (авторов), ниже - также курсивом в скобках указывается полное название организации и город, выравнивается по центру. Статья снабжается аннотацией и ключевыми словами на русском языке. Список литературы приводится в конце тезисов в алфавитном порядке и оформляется в соответствии с ГОСТ Р 7.05–2008. В тексте в квадратных скобках дается порядковый номер и страница источника. Список литературы должен содержать только те источники, на которые есть ссылки в тексте</w:t>
      </w:r>
      <w:r>
        <w:rPr>
          <w:spacing w:val="-8"/>
        </w:rPr>
        <w:t> </w:t>
      </w:r>
      <w:r>
        <w:rPr/>
        <w:t>тезисов.</w:t>
      </w:r>
    </w:p>
    <w:p>
      <w:pPr>
        <w:spacing w:line="276" w:lineRule="auto" w:before="2"/>
        <w:ind w:left="113" w:right="104" w:firstLine="708"/>
        <w:jc w:val="both"/>
        <w:rPr>
          <w:sz w:val="28"/>
        </w:rPr>
      </w:pPr>
      <w:r>
        <w:rPr>
          <w:b/>
          <w:sz w:val="28"/>
        </w:rPr>
        <w:t>Участие в конференции и публикация тезисов бесплатные</w:t>
      </w:r>
      <w:r>
        <w:rPr>
          <w:sz w:val="28"/>
        </w:rPr>
        <w:t>. По просьбе участников им могут быть высланы официальные именные</w:t>
      </w:r>
      <w:r>
        <w:rPr>
          <w:spacing w:val="-15"/>
          <w:sz w:val="28"/>
        </w:rPr>
        <w:t> </w:t>
      </w:r>
      <w:r>
        <w:rPr>
          <w:sz w:val="28"/>
        </w:rPr>
        <w:t>приглашения.</w:t>
      </w:r>
    </w:p>
    <w:p>
      <w:pPr>
        <w:spacing w:line="276" w:lineRule="auto" w:before="1"/>
        <w:ind w:left="821" w:right="2466" w:firstLine="0"/>
        <w:jc w:val="both"/>
        <w:rPr>
          <w:sz w:val="28"/>
        </w:rPr>
      </w:pPr>
      <w:r>
        <w:rPr>
          <w:b/>
          <w:sz w:val="28"/>
        </w:rPr>
        <w:t>Контактная информация для связи с оргкомитетом</w:t>
      </w:r>
      <w:r>
        <w:rPr>
          <w:sz w:val="28"/>
        </w:rPr>
        <w:t>: тел. 8 (499) 245-04-52; e-mail:</w:t>
      </w:r>
      <w:r>
        <w:rPr>
          <w:spacing w:val="-21"/>
          <w:sz w:val="28"/>
        </w:rPr>
        <w:t> </w:t>
      </w:r>
      <w:r>
        <w:rPr>
          <w:sz w:val="28"/>
        </w:rPr>
        <w:t>family–</w:t>
      </w:r>
      <w:hyperlink r:id="rId7">
        <w:r>
          <w:rPr>
            <w:sz w:val="28"/>
          </w:rPr>
          <w:t>conference2@ikp.email</w:t>
        </w:r>
      </w:hyperlink>
    </w:p>
    <w:sectPr>
      <w:pgSz w:w="11910" w:h="16840"/>
      <w:pgMar w:top="104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567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80" w:hanging="56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41" w:hanging="5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01" w:hanging="5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62" w:hanging="5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23" w:hanging="5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83" w:hanging="5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4" w:hanging="5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05" w:hanging="5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54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821" w:right="42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49"/>
      <w:ind w:left="821" w:hanging="568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family2020.ikp-rao.ru/" TargetMode="External"/><Relationship Id="rId6" Type="http://schemas.openxmlformats.org/officeDocument/2006/relationships/hyperlink" Target="mailto:family-conference2@ikp.email" TargetMode="External"/><Relationship Id="rId7" Type="http://schemas.openxmlformats.org/officeDocument/2006/relationships/hyperlink" Target="mailto:conference2@ikp.email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dcterms:created xsi:type="dcterms:W3CDTF">2020-11-05T07:14:01Z</dcterms:created>
  <dcterms:modified xsi:type="dcterms:W3CDTF">2020-11-05T07:14:01Z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2020-11-05T00:00:00Z</vt:filetime>
  </property>
</Properties>
</file>